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22276</wp:posOffset>
            </wp:positionH>
            <wp:positionV relativeFrom="line">
              <wp:posOffset>-861695</wp:posOffset>
            </wp:positionV>
            <wp:extent cx="10627946" cy="15030001"/>
            <wp:effectExtent l="0" t="0" r="0" b="0"/>
            <wp:wrapNone/>
            <wp:docPr id="1073741825" name="officeArt object" descr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va 3" descr="Kuva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46" cy="1503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201929</wp:posOffset>
                </wp:positionH>
                <wp:positionV relativeFrom="line">
                  <wp:posOffset>5377180</wp:posOffset>
                </wp:positionV>
                <wp:extent cx="8747761" cy="5981700"/>
                <wp:effectExtent l="0" t="0" r="0" b="0"/>
                <wp:wrapNone/>
                <wp:docPr id="1073741826" name="officeArt object" descr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7761" cy="598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Myriad Pro" w:hAnsi="Myriad Pr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Kirjoita t</w:t>
                            </w:r>
                            <w:r>
                              <w:rPr>
                                <w:rFonts w:ascii="Myriad Pro" w:hAnsi="Myriad Pro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Myriad Pro" w:hAnsi="Myriad Pro" w:hint="default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Myriad Pro" w:hAnsi="Myriad Pro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kohteen kuvaus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.9pt;margin-top:423.4pt;width:688.8pt;height:47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Myriad Pro" w:hAnsi="Myriad Pr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Kirjoita t</w:t>
                      </w:r>
                      <w:r>
                        <w:rPr>
                          <w:rFonts w:ascii="Myriad Pro" w:hAnsi="Myriad Pro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Myriad Pro" w:hAnsi="Myriad Pr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Myriad Pro" w:hAnsi="Myriad Pro" w:hint="default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Myriad Pro" w:hAnsi="Myriad Pro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kohteen kuvaus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3259454</wp:posOffset>
                </wp:positionH>
                <wp:positionV relativeFrom="line">
                  <wp:posOffset>795655</wp:posOffset>
                </wp:positionV>
                <wp:extent cx="5871211" cy="3895725"/>
                <wp:effectExtent l="0" t="0" r="0" b="0"/>
                <wp:wrapNone/>
                <wp:docPr id="1073741827" name="officeArt object" descr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11" cy="389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Myriad Pro" w:hAnsi="Myriad Pro" w:hint="default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Myriad Pro" w:hAnsi="Myriad Pro" w:hint="default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ä </w:t>
                            </w: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kohdetta on tuettu Manner-Suomen maaseudun kehitt</w:t>
                            </w:r>
                            <w:r>
                              <w:rPr>
                                <w:rFonts w:ascii="Myriad Pro" w:hAnsi="Myriad Pro" w:hint="default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misohjelmasta 2014</w:t>
                            </w:r>
                            <w:r>
                              <w:rPr>
                                <w:rFonts w:ascii="Myriad Pro" w:hAnsi="Myriad Pro" w:hint="default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Myriad Pro" w:hAnsi="Myriad Pro"/>
                                <w:b w:val="1"/>
                                <w:bCs w:val="1"/>
                                <w:outline w:val="0"/>
                                <w:color w:val="404040"/>
                                <w:sz w:val="80"/>
                                <w:szCs w:val="8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2020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6.6pt;margin-top:62.7pt;width:462.3pt;height:306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Myriad Pro" w:hAnsi="Myriad Pro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Myriad Pro" w:hAnsi="Myriad Pro" w:hint="default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Myriad Pro" w:hAnsi="Myriad Pro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Myriad Pro" w:hAnsi="Myriad Pro" w:hint="default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ä </w:t>
                      </w:r>
                      <w:r>
                        <w:rPr>
                          <w:rFonts w:ascii="Myriad Pro" w:hAnsi="Myriad Pro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kohdetta on tuettu Manner-Suomen maaseudun kehitt</w:t>
                      </w:r>
                      <w:r>
                        <w:rPr>
                          <w:rFonts w:ascii="Myriad Pro" w:hAnsi="Myriad Pro" w:hint="default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Myriad Pro" w:hAnsi="Myriad Pro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misohjelmasta 2014</w:t>
                      </w:r>
                      <w:r>
                        <w:rPr>
                          <w:rFonts w:ascii="Myriad Pro" w:hAnsi="Myriad Pro" w:hint="default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ascii="Myriad Pro" w:hAnsi="Myriad Pro"/>
                          <w:b w:val="1"/>
                          <w:bCs w:val="1"/>
                          <w:outline w:val="0"/>
                          <w:color w:val="404040"/>
                          <w:sz w:val="80"/>
                          <w:szCs w:val="8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2020</w:t>
                      </w: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6840" w:h="2382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